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407" w:rsidRPr="00FD6F64" w:rsidRDefault="00EA1407" w:rsidP="00A13D0A">
      <w:pPr>
        <w:bidi/>
        <w:jc w:val="center"/>
        <w:rPr>
          <w:color w:val="002060"/>
          <w:rtl/>
          <w:lang w:bidi="fa-IR"/>
        </w:rPr>
      </w:pPr>
      <w:bookmarkStart w:id="0" w:name="_GoBack"/>
      <w:r w:rsidRPr="00FD6F64">
        <w:rPr>
          <w:rFonts w:hint="cs"/>
          <w:color w:val="002060"/>
          <w:rtl/>
          <w:lang w:bidi="fa-IR"/>
        </w:rPr>
        <w:t>خارج اصول</w:t>
      </w:r>
    </w:p>
    <w:p w:rsidR="00EA1407" w:rsidRPr="00FD6F64" w:rsidRDefault="00EA1407" w:rsidP="00A13D0A">
      <w:pPr>
        <w:bidi/>
        <w:jc w:val="center"/>
        <w:rPr>
          <w:color w:val="002060"/>
          <w:rtl/>
          <w:lang w:bidi="fa-IR"/>
        </w:rPr>
      </w:pPr>
      <w:r w:rsidRPr="00FD6F64">
        <w:rPr>
          <w:rFonts w:hint="cs"/>
          <w:color w:val="002060"/>
          <w:rtl/>
          <w:lang w:bidi="fa-IR"/>
        </w:rPr>
        <w:t>جلسه63 * یکشنبه 22/ 10/ 98</w:t>
      </w:r>
    </w:p>
    <w:p w:rsidR="00EA1407" w:rsidRPr="000B3C04" w:rsidRDefault="00EA1407" w:rsidP="00A13D0A">
      <w:pPr>
        <w:pBdr>
          <w:bottom w:val="single" w:sz="12" w:space="1" w:color="auto"/>
        </w:pBdr>
        <w:bidi/>
        <w:jc w:val="center"/>
        <w:rPr>
          <w:color w:val="FF0000"/>
          <w:rtl/>
          <w:lang w:bidi="fa-IR"/>
        </w:rPr>
      </w:pPr>
      <w:r w:rsidRPr="000B3C04">
        <w:rPr>
          <w:rFonts w:hint="cs"/>
          <w:color w:val="FF0000"/>
          <w:rtl/>
          <w:lang w:bidi="fa-IR"/>
        </w:rPr>
        <w:t>موضوع</w:t>
      </w:r>
      <w:r w:rsidR="00EB3AC2" w:rsidRPr="000B3C04">
        <w:rPr>
          <w:rFonts w:hint="cs"/>
          <w:color w:val="FF0000"/>
          <w:rtl/>
          <w:lang w:bidi="fa-IR"/>
        </w:rPr>
        <w:t>: مقدمه ی واجب</w:t>
      </w:r>
    </w:p>
    <w:p w:rsidR="00EA1407" w:rsidRDefault="001F210C" w:rsidP="001B26D4">
      <w:pPr>
        <w:bidi/>
        <w:rPr>
          <w:rtl/>
          <w:lang w:bidi="fa-IR"/>
        </w:rPr>
      </w:pPr>
      <w:r>
        <w:rPr>
          <w:rFonts w:hint="cs"/>
          <w:rtl/>
          <w:lang w:bidi="fa-IR"/>
        </w:rPr>
        <w:t>کلام در اصل</w:t>
      </w:r>
      <w:r w:rsidR="00FF1696">
        <w:rPr>
          <w:rFonts w:hint="cs"/>
          <w:rtl/>
          <w:lang w:bidi="fa-IR"/>
        </w:rPr>
        <w:t xml:space="preserve"> در مقد</w:t>
      </w:r>
      <w:r w:rsidR="000B3C04">
        <w:rPr>
          <w:rFonts w:hint="cs"/>
          <w:rtl/>
          <w:lang w:bidi="fa-IR"/>
        </w:rPr>
        <w:t>ّ</w:t>
      </w:r>
      <w:r w:rsidR="00FF1696">
        <w:rPr>
          <w:rFonts w:hint="cs"/>
          <w:rtl/>
          <w:lang w:bidi="fa-IR"/>
        </w:rPr>
        <w:t>مه ی واجب بود.</w:t>
      </w:r>
      <w:r>
        <w:rPr>
          <w:rFonts w:hint="cs"/>
          <w:rtl/>
          <w:lang w:bidi="fa-IR"/>
        </w:rPr>
        <w:t xml:space="preserve"> </w:t>
      </w:r>
      <w:r w:rsidR="000B3C04">
        <w:rPr>
          <w:rFonts w:hint="cs"/>
          <w:rtl/>
          <w:lang w:bidi="fa-IR"/>
        </w:rPr>
        <w:t>دو مقام داشت: اصل</w:t>
      </w:r>
      <w:r>
        <w:rPr>
          <w:rFonts w:hint="cs"/>
          <w:rtl/>
          <w:lang w:bidi="fa-IR"/>
        </w:rPr>
        <w:t xml:space="preserve"> لفظی و </w:t>
      </w:r>
      <w:r w:rsidR="000B3C04">
        <w:rPr>
          <w:rFonts w:hint="cs"/>
          <w:rtl/>
          <w:lang w:bidi="fa-IR"/>
        </w:rPr>
        <w:t xml:space="preserve">اصل </w:t>
      </w:r>
      <w:r>
        <w:rPr>
          <w:rFonts w:hint="cs"/>
          <w:rtl/>
          <w:lang w:bidi="fa-IR"/>
        </w:rPr>
        <w:t>عملی</w:t>
      </w:r>
      <w:r w:rsidR="000B3C04">
        <w:rPr>
          <w:rFonts w:hint="cs"/>
          <w:rtl/>
          <w:lang w:bidi="fa-IR"/>
        </w:rPr>
        <w:t>. در مقام او</w:t>
      </w:r>
      <w:r w:rsidR="00FD6F64">
        <w:rPr>
          <w:rFonts w:hint="cs"/>
          <w:rtl/>
          <w:lang w:bidi="fa-IR"/>
        </w:rPr>
        <w:t>ّ</w:t>
      </w:r>
      <w:r w:rsidR="000B3C04">
        <w:rPr>
          <w:rFonts w:hint="cs"/>
          <w:rtl/>
          <w:lang w:bidi="fa-IR"/>
        </w:rPr>
        <w:t>ل،</w:t>
      </w:r>
      <w:r>
        <w:rPr>
          <w:rFonts w:hint="cs"/>
          <w:rtl/>
          <w:lang w:bidi="fa-IR"/>
        </w:rPr>
        <w:t xml:space="preserve"> نظری</w:t>
      </w:r>
      <w:r w:rsidR="00FD6F64">
        <w:rPr>
          <w:rFonts w:hint="cs"/>
          <w:rtl/>
          <w:lang w:bidi="fa-IR"/>
        </w:rPr>
        <w:t>ّ</w:t>
      </w:r>
      <w:r>
        <w:rPr>
          <w:rFonts w:hint="cs"/>
          <w:rtl/>
          <w:lang w:bidi="fa-IR"/>
        </w:rPr>
        <w:t>ه ی اشاعره ذکر شد</w:t>
      </w:r>
      <w:r w:rsidR="000B3C04">
        <w:rPr>
          <w:rFonts w:hint="cs"/>
          <w:rtl/>
          <w:lang w:bidi="fa-IR"/>
        </w:rPr>
        <w:t>.</w:t>
      </w:r>
    </w:p>
    <w:p w:rsidR="001F210C" w:rsidRDefault="001F210C" w:rsidP="001B26D4">
      <w:pPr>
        <w:bidi/>
        <w:rPr>
          <w:rtl/>
          <w:lang w:bidi="fa-IR"/>
        </w:rPr>
      </w:pPr>
      <w:r>
        <w:rPr>
          <w:rFonts w:hint="cs"/>
          <w:rtl/>
          <w:lang w:bidi="fa-IR"/>
        </w:rPr>
        <w:t>دو</w:t>
      </w:r>
      <w:r w:rsidR="000B3C04">
        <w:rPr>
          <w:rFonts w:hint="cs"/>
          <w:rtl/>
          <w:lang w:bidi="fa-IR"/>
        </w:rPr>
        <w:t>ّ</w:t>
      </w:r>
      <w:r>
        <w:rPr>
          <w:rFonts w:hint="cs"/>
          <w:rtl/>
          <w:lang w:bidi="fa-IR"/>
        </w:rPr>
        <w:t xml:space="preserve">مین اصل لفظی </w:t>
      </w:r>
      <w:r w:rsidR="00FD6F64">
        <w:rPr>
          <w:rFonts w:hint="cs"/>
          <w:rtl/>
          <w:lang w:bidi="fa-IR"/>
        </w:rPr>
        <w:t>-</w:t>
      </w:r>
      <w:r w:rsidR="000B3C04">
        <w:rPr>
          <w:rFonts w:hint="cs"/>
          <w:rtl/>
          <w:lang w:bidi="fa-IR"/>
        </w:rPr>
        <w:t xml:space="preserve">که </w:t>
      </w:r>
      <w:r>
        <w:rPr>
          <w:rFonts w:hint="cs"/>
          <w:rtl/>
          <w:lang w:bidi="fa-IR"/>
        </w:rPr>
        <w:t>در کفایه آمده است</w:t>
      </w:r>
      <w:r w:rsidR="00FD6F64">
        <w:rPr>
          <w:rFonts w:hint="cs"/>
          <w:rtl/>
          <w:lang w:bidi="fa-IR"/>
        </w:rPr>
        <w:t>-</w:t>
      </w:r>
      <w:r w:rsidR="00E04FF1">
        <w:rPr>
          <w:rFonts w:hint="cs"/>
          <w:rtl/>
          <w:lang w:bidi="fa-IR"/>
        </w:rPr>
        <w:t>صاحب کفایه</w:t>
      </w:r>
      <w:r w:rsidR="000B3C04">
        <w:rPr>
          <w:rFonts w:hint="cs"/>
          <w:rtl/>
          <w:lang w:bidi="fa-IR"/>
        </w:rPr>
        <w:t xml:space="preserve"> می فرماید</w:t>
      </w:r>
      <w:r w:rsidR="00FD6F64">
        <w:rPr>
          <w:rFonts w:hint="cs"/>
          <w:rtl/>
          <w:lang w:bidi="fa-IR"/>
        </w:rPr>
        <w:t>:</w:t>
      </w:r>
      <w:r w:rsidR="000B3C04">
        <w:rPr>
          <w:rFonts w:hint="cs"/>
          <w:rtl/>
          <w:lang w:bidi="fa-IR"/>
        </w:rPr>
        <w:t xml:space="preserve"> از اطلاق آیه و روایات</w:t>
      </w:r>
      <w:r w:rsidR="00E04FF1">
        <w:rPr>
          <w:rFonts w:hint="cs"/>
          <w:rtl/>
          <w:lang w:bidi="fa-IR"/>
        </w:rPr>
        <w:t xml:space="preserve"> بعنوان یک اصل لفظی،</w:t>
      </w:r>
      <w:r w:rsidR="000B3C04">
        <w:rPr>
          <w:rFonts w:hint="cs"/>
          <w:rtl/>
          <w:lang w:bidi="fa-IR"/>
        </w:rPr>
        <w:t xml:space="preserve"> می توان وجوب مقد</w:t>
      </w:r>
      <w:r w:rsidR="00FD6F64">
        <w:rPr>
          <w:rFonts w:hint="cs"/>
          <w:rtl/>
          <w:lang w:bidi="fa-IR"/>
        </w:rPr>
        <w:t>ّ</w:t>
      </w:r>
      <w:r w:rsidR="000B3C04">
        <w:rPr>
          <w:rFonts w:hint="cs"/>
          <w:rtl/>
          <w:lang w:bidi="fa-IR"/>
        </w:rPr>
        <w:t>مه را استفاه کرد.</w:t>
      </w:r>
    </w:p>
    <w:p w:rsidR="001B26D4" w:rsidRPr="001B26D4" w:rsidRDefault="001B26D4" w:rsidP="001B26D4">
      <w:pPr>
        <w:bidi/>
        <w:rPr>
          <w:color w:val="0070C0"/>
          <w:rtl/>
          <w:lang w:bidi="fa-IR"/>
        </w:rPr>
      </w:pPr>
      <w:r w:rsidRPr="001B26D4">
        <w:rPr>
          <w:rFonts w:hint="cs"/>
          <w:color w:val="0070C0"/>
          <w:rtl/>
          <w:lang w:bidi="fa-IR"/>
        </w:rPr>
        <w:t>آیه</w:t>
      </w:r>
    </w:p>
    <w:p w:rsidR="00E04FF1" w:rsidRDefault="00E04FF1" w:rsidP="001B26D4">
      <w:pPr>
        <w:bidi/>
        <w:rPr>
          <w:rtl/>
          <w:lang w:bidi="fa-IR"/>
        </w:rPr>
      </w:pPr>
      <w:r w:rsidRPr="000B3C04">
        <w:rPr>
          <w:color w:val="7030A0"/>
          <w:rtl/>
          <w:lang w:bidi="fa-IR"/>
        </w:rPr>
        <w:t>فَاغْسِلُوا وُجُوهَكُمْ وَ أَيْدِيَكُمْ إِلَى الْمَرافِقِ وَ امْسَحُوا بِرُؤُسِكُمْ وَ أَرْجُلَكُمْ إِلَى الْكَعْبَيْنِ</w:t>
      </w:r>
      <w:r>
        <w:rPr>
          <w:rStyle w:val="FootnoteReference"/>
          <w:color w:val="7030A0"/>
          <w:rtl/>
          <w:lang w:bidi="fa-IR"/>
        </w:rPr>
        <w:footnoteReference w:id="1"/>
      </w:r>
    </w:p>
    <w:p w:rsidR="006E4301" w:rsidRDefault="00FD6F64" w:rsidP="001B26D4">
      <w:pPr>
        <w:bidi/>
        <w:rPr>
          <w:rtl/>
          <w:lang w:bidi="fa-IR"/>
        </w:rPr>
      </w:pPr>
      <w:r>
        <w:rPr>
          <w:rFonts w:hint="cs"/>
          <w:rtl/>
          <w:lang w:bidi="fa-IR"/>
        </w:rPr>
        <w:t>«</w:t>
      </w:r>
      <w:r w:rsidR="001F210C">
        <w:rPr>
          <w:rFonts w:hint="cs"/>
          <w:rtl/>
          <w:lang w:bidi="fa-IR"/>
        </w:rPr>
        <w:t>اغسلوا</w:t>
      </w:r>
      <w:r>
        <w:rPr>
          <w:rFonts w:hint="cs"/>
          <w:rtl/>
          <w:lang w:bidi="fa-IR"/>
        </w:rPr>
        <w:t>»</w:t>
      </w:r>
      <w:r w:rsidR="001F210C">
        <w:rPr>
          <w:rFonts w:hint="cs"/>
          <w:rtl/>
          <w:lang w:bidi="fa-IR"/>
        </w:rPr>
        <w:t xml:space="preserve"> اطلاق دارد </w:t>
      </w:r>
      <w:r w:rsidR="00956E03">
        <w:rPr>
          <w:rFonts w:hint="cs"/>
          <w:rtl/>
          <w:lang w:bidi="fa-IR"/>
        </w:rPr>
        <w:t>و اصالة الاطلاق</w:t>
      </w:r>
      <w:r>
        <w:rPr>
          <w:rFonts w:hint="cs"/>
          <w:rtl/>
          <w:lang w:bidi="fa-IR"/>
        </w:rPr>
        <w:t xml:space="preserve"> در باب،</w:t>
      </w:r>
      <w:r w:rsidR="00956E03">
        <w:rPr>
          <w:rFonts w:hint="cs"/>
          <w:rtl/>
          <w:lang w:bidi="fa-IR"/>
        </w:rPr>
        <w:t xml:space="preserve"> حاکی از وجوب است یعنی اگر امری بدون قید و شرط بیاید، دلالت بر وجوب دارد.</w:t>
      </w:r>
      <w:r w:rsidR="00F40B30">
        <w:rPr>
          <w:rFonts w:hint="cs"/>
          <w:rtl/>
          <w:lang w:bidi="fa-IR"/>
        </w:rPr>
        <w:t xml:space="preserve"> لذا </w:t>
      </w:r>
      <w:r>
        <w:rPr>
          <w:rFonts w:hint="cs"/>
          <w:rtl/>
          <w:lang w:bidi="fa-IR"/>
        </w:rPr>
        <w:t>«</w:t>
      </w:r>
      <w:r w:rsidR="00F40B30" w:rsidRPr="00F40B30">
        <w:rPr>
          <w:rtl/>
          <w:lang w:bidi="fa-IR"/>
        </w:rPr>
        <w:t>فَاغْسِلُوا</w:t>
      </w:r>
      <w:r>
        <w:rPr>
          <w:rFonts w:hint="cs"/>
          <w:rtl/>
          <w:lang w:bidi="fa-IR"/>
        </w:rPr>
        <w:t>»</w:t>
      </w:r>
      <w:r w:rsidR="00F40B30" w:rsidRPr="00F40B30">
        <w:rPr>
          <w:rtl/>
          <w:lang w:bidi="fa-IR"/>
        </w:rPr>
        <w:t xml:space="preserve"> </w:t>
      </w:r>
      <w:r w:rsidR="00F40B30" w:rsidRPr="00F40B30">
        <w:rPr>
          <w:rFonts w:hint="cs"/>
          <w:rtl/>
          <w:lang w:bidi="fa-IR"/>
        </w:rPr>
        <w:t xml:space="preserve"> در این آیه</w:t>
      </w:r>
      <w:r w:rsidR="00F40B30">
        <w:rPr>
          <w:rFonts w:hint="cs"/>
          <w:rtl/>
          <w:lang w:bidi="fa-IR"/>
        </w:rPr>
        <w:t xml:space="preserve"> یعنی</w:t>
      </w:r>
      <w:r>
        <w:rPr>
          <w:rFonts w:hint="cs"/>
          <w:rtl/>
          <w:lang w:bidi="fa-IR"/>
        </w:rPr>
        <w:t xml:space="preserve"> اینکه</w:t>
      </w:r>
      <w:r w:rsidR="00F40B30">
        <w:rPr>
          <w:rFonts w:hint="cs"/>
          <w:rtl/>
          <w:lang w:bidi="fa-IR"/>
        </w:rPr>
        <w:t xml:space="preserve"> وضو واجب است.</w:t>
      </w:r>
    </w:p>
    <w:p w:rsidR="001F210C" w:rsidRPr="001B26D4" w:rsidRDefault="001F210C" w:rsidP="001B26D4">
      <w:pPr>
        <w:bidi/>
        <w:rPr>
          <w:color w:val="0070C0"/>
          <w:rtl/>
          <w:lang w:bidi="fa-IR"/>
        </w:rPr>
      </w:pPr>
      <w:r w:rsidRPr="001B26D4">
        <w:rPr>
          <w:rFonts w:hint="cs"/>
          <w:color w:val="0070C0"/>
          <w:rtl/>
          <w:lang w:bidi="fa-IR"/>
        </w:rPr>
        <w:t>روایت</w:t>
      </w:r>
    </w:p>
    <w:p w:rsidR="00992953" w:rsidRPr="00DC7A0B" w:rsidRDefault="00992953" w:rsidP="001B26D4">
      <w:pPr>
        <w:bidi/>
        <w:rPr>
          <w:rFonts w:eastAsia="Times New Roman"/>
          <w:color w:val="002060"/>
          <w:rtl/>
          <w:lang w:bidi="fa-IR"/>
        </w:rPr>
      </w:pPr>
      <w:r w:rsidRPr="00DC7A0B">
        <w:rPr>
          <w:rFonts w:eastAsia="Times New Roman"/>
          <w:color w:val="002060"/>
          <w:rtl/>
          <w:lang w:bidi="fa-IR"/>
        </w:rPr>
        <w:t>3988- 2- وَ عَنْهُ عَنْ أَبِيهِ عَنْ عَبْدِ اللَّهِ بْنِ الْمُغِيرَةِ عَنْ عَبْدِ اللَّهِ بْنِ سِنَانٍ قَالَ: قَالَ أَبُو عَبْدِ اللَّهِ ع اغْسِلْ ثَوْبَكَ مِنْ أَبْوَالِ مَا لَا يُؤْكَلُ لَحْمُهُ.</w:t>
      </w:r>
      <w:r w:rsidRPr="00DC7A0B">
        <w:rPr>
          <w:rStyle w:val="FootnoteReference"/>
          <w:rFonts w:eastAsia="Times New Roman"/>
          <w:color w:val="002060"/>
          <w:rtl/>
          <w:lang w:bidi="fa-IR"/>
        </w:rPr>
        <w:footnoteReference w:id="2"/>
      </w:r>
    </w:p>
    <w:p w:rsidR="001F210C" w:rsidRPr="00DC7A0B" w:rsidRDefault="001F210C" w:rsidP="001B26D4">
      <w:pPr>
        <w:bidi/>
        <w:rPr>
          <w:color w:val="0070C0"/>
          <w:rtl/>
          <w:lang w:bidi="fa-IR"/>
        </w:rPr>
      </w:pPr>
      <w:r w:rsidRPr="00DC7A0B">
        <w:rPr>
          <w:rFonts w:hint="cs"/>
          <w:color w:val="0070C0"/>
          <w:rtl/>
          <w:lang w:bidi="fa-IR"/>
        </w:rPr>
        <w:t>توضیح</w:t>
      </w:r>
    </w:p>
    <w:p w:rsidR="001F210C" w:rsidRDefault="00552491" w:rsidP="001B26D4">
      <w:pPr>
        <w:bidi/>
        <w:rPr>
          <w:rtl/>
          <w:lang w:bidi="fa-IR"/>
        </w:rPr>
      </w:pPr>
      <w:r>
        <w:rPr>
          <w:rFonts w:hint="cs"/>
          <w:rtl/>
          <w:lang w:bidi="fa-IR"/>
        </w:rPr>
        <w:t>اوامری که در این آیات و روایات آ</w:t>
      </w:r>
      <w:r w:rsidR="007E4F66">
        <w:rPr>
          <w:rFonts w:hint="cs"/>
          <w:rtl/>
          <w:lang w:bidi="fa-IR"/>
        </w:rPr>
        <w:t>مده است</w:t>
      </w:r>
      <w:r>
        <w:rPr>
          <w:rFonts w:hint="cs"/>
          <w:rtl/>
          <w:lang w:bidi="fa-IR"/>
        </w:rPr>
        <w:t xml:space="preserve"> مانند همه ی اوامر</w:t>
      </w:r>
      <w:r w:rsidR="00DC7A0B">
        <w:rPr>
          <w:rFonts w:hint="cs"/>
          <w:rtl/>
          <w:lang w:bidi="fa-IR"/>
        </w:rPr>
        <w:t>،</w:t>
      </w:r>
      <w:r>
        <w:rPr>
          <w:rFonts w:hint="cs"/>
          <w:rtl/>
          <w:lang w:bidi="fa-IR"/>
        </w:rPr>
        <w:t xml:space="preserve"> باید ملاک داشته باشد.</w:t>
      </w:r>
      <w:r w:rsidR="007E4F66">
        <w:rPr>
          <w:rFonts w:hint="cs"/>
          <w:rtl/>
          <w:lang w:bidi="fa-IR"/>
        </w:rPr>
        <w:t xml:space="preserve"> ملاک این اوامر </w:t>
      </w:r>
      <w:r>
        <w:rPr>
          <w:rFonts w:hint="cs"/>
          <w:rtl/>
          <w:lang w:bidi="fa-IR"/>
        </w:rPr>
        <w:t>از دو صورت خارج نیست</w:t>
      </w:r>
      <w:r w:rsidR="007E4F66">
        <w:rPr>
          <w:rFonts w:hint="cs"/>
          <w:rtl/>
          <w:lang w:bidi="fa-IR"/>
        </w:rPr>
        <w:t>:</w:t>
      </w:r>
    </w:p>
    <w:p w:rsidR="007E4F66" w:rsidRDefault="007E4F66" w:rsidP="001B26D4">
      <w:pPr>
        <w:bidi/>
        <w:rPr>
          <w:rtl/>
          <w:lang w:bidi="fa-IR"/>
        </w:rPr>
      </w:pPr>
      <w:r>
        <w:rPr>
          <w:rFonts w:hint="cs"/>
          <w:rtl/>
          <w:lang w:bidi="fa-IR"/>
        </w:rPr>
        <w:lastRenderedPageBreak/>
        <w:t>1.ملاک واجب نفسی</w:t>
      </w:r>
      <w:r w:rsidR="00DC7A0B">
        <w:rPr>
          <w:rFonts w:hint="cs"/>
          <w:rtl/>
          <w:lang w:bidi="fa-IR"/>
        </w:rPr>
        <w:t xml:space="preserve"> دارند</w:t>
      </w:r>
      <w:r w:rsidR="00552491">
        <w:rPr>
          <w:rFonts w:hint="cs"/>
          <w:rtl/>
          <w:lang w:bidi="fa-IR"/>
        </w:rPr>
        <w:t>.</w:t>
      </w:r>
    </w:p>
    <w:p w:rsidR="007E4F66" w:rsidRDefault="007E4F66" w:rsidP="001B26D4">
      <w:pPr>
        <w:bidi/>
        <w:rPr>
          <w:rtl/>
        </w:rPr>
      </w:pPr>
      <w:r>
        <w:rPr>
          <w:rFonts w:hint="cs"/>
          <w:rtl/>
        </w:rPr>
        <w:t>2.ملاک واجب غیری</w:t>
      </w:r>
      <w:r w:rsidR="00DC7A0B">
        <w:rPr>
          <w:rFonts w:hint="cs"/>
          <w:rtl/>
        </w:rPr>
        <w:t xml:space="preserve"> دارند</w:t>
      </w:r>
      <w:r w:rsidR="00552491">
        <w:rPr>
          <w:rFonts w:hint="cs"/>
          <w:rtl/>
        </w:rPr>
        <w:t>.</w:t>
      </w:r>
    </w:p>
    <w:p w:rsidR="002B3248" w:rsidRDefault="007E4F66" w:rsidP="001B26D4">
      <w:pPr>
        <w:bidi/>
        <w:rPr>
          <w:rtl/>
        </w:rPr>
      </w:pPr>
      <w:r>
        <w:rPr>
          <w:rFonts w:hint="cs"/>
          <w:rtl/>
        </w:rPr>
        <w:t>صورت او</w:t>
      </w:r>
      <w:r w:rsidR="00552491">
        <w:rPr>
          <w:rFonts w:hint="cs"/>
          <w:rtl/>
        </w:rPr>
        <w:t>ّ</w:t>
      </w:r>
      <w:r>
        <w:rPr>
          <w:rFonts w:hint="cs"/>
          <w:rtl/>
        </w:rPr>
        <w:t>ل</w:t>
      </w:r>
      <w:r w:rsidR="00552491">
        <w:rPr>
          <w:rFonts w:hint="cs"/>
          <w:rtl/>
        </w:rPr>
        <w:t>ی،</w:t>
      </w:r>
      <w:r>
        <w:rPr>
          <w:rFonts w:hint="cs"/>
          <w:rtl/>
        </w:rPr>
        <w:t xml:space="preserve"> لایمکن الالتزام به زیرا مستلزم خلف است.</w:t>
      </w:r>
      <w:r w:rsidR="00AA3013">
        <w:rPr>
          <w:rFonts w:hint="cs"/>
          <w:rtl/>
        </w:rPr>
        <w:t xml:space="preserve"> لذا باید صورت دو</w:t>
      </w:r>
      <w:r w:rsidR="00DC7A0B">
        <w:rPr>
          <w:rFonts w:hint="cs"/>
          <w:rtl/>
        </w:rPr>
        <w:t>ّ</w:t>
      </w:r>
      <w:r w:rsidR="00AA3013">
        <w:rPr>
          <w:rFonts w:hint="cs"/>
          <w:rtl/>
        </w:rPr>
        <w:t>م را قبول کنیم.</w:t>
      </w:r>
      <w:r w:rsidR="002B3248">
        <w:rPr>
          <w:rFonts w:hint="cs"/>
          <w:rtl/>
        </w:rPr>
        <w:t xml:space="preserve"> لکن </w:t>
      </w:r>
      <w:r w:rsidR="00552491">
        <w:rPr>
          <w:rFonts w:hint="cs"/>
          <w:rtl/>
        </w:rPr>
        <w:t>به</w:t>
      </w:r>
      <w:r w:rsidR="002B3248">
        <w:rPr>
          <w:rFonts w:hint="cs"/>
          <w:rtl/>
        </w:rPr>
        <w:t xml:space="preserve"> صاحب کفایه </w:t>
      </w:r>
      <w:r w:rsidR="00552491">
        <w:rPr>
          <w:rFonts w:hint="cs"/>
          <w:rtl/>
        </w:rPr>
        <w:t>عرض می کنیم:</w:t>
      </w:r>
      <w:r w:rsidR="002B3248">
        <w:rPr>
          <w:rFonts w:hint="cs"/>
          <w:rtl/>
        </w:rPr>
        <w:t xml:space="preserve"> هر امری که ملاک واجب غیری داشت</w:t>
      </w:r>
      <w:r w:rsidR="00DC7A0B">
        <w:rPr>
          <w:rFonts w:hint="cs"/>
          <w:rtl/>
        </w:rPr>
        <w:t>،</w:t>
      </w:r>
      <w:r w:rsidR="002B3248">
        <w:rPr>
          <w:rFonts w:hint="cs"/>
          <w:rtl/>
        </w:rPr>
        <w:t xml:space="preserve"> مساوی امر مولوی نیست </w:t>
      </w:r>
      <w:r w:rsidR="00DC7A0B">
        <w:rPr>
          <w:rFonts w:hint="cs"/>
          <w:rtl/>
        </w:rPr>
        <w:t xml:space="preserve">بلکه </w:t>
      </w:r>
      <w:r w:rsidR="002B3248">
        <w:rPr>
          <w:rFonts w:hint="cs"/>
          <w:rtl/>
        </w:rPr>
        <w:t>ملاک امر غیری در اوامر</w:t>
      </w:r>
      <w:r w:rsidR="00552491">
        <w:rPr>
          <w:rFonts w:hint="cs"/>
          <w:rtl/>
        </w:rPr>
        <w:t>،</w:t>
      </w:r>
      <w:r w:rsidR="002B3248">
        <w:rPr>
          <w:rFonts w:hint="cs"/>
          <w:rtl/>
        </w:rPr>
        <w:t xml:space="preserve"> ممکن است ملاک امر غیری</w:t>
      </w:r>
      <w:r w:rsidR="00DC7A0B">
        <w:rPr>
          <w:rFonts w:hint="cs"/>
          <w:rtl/>
        </w:rPr>
        <w:t>ِ</w:t>
      </w:r>
      <w:r w:rsidR="002B3248">
        <w:rPr>
          <w:rFonts w:hint="cs"/>
          <w:rtl/>
        </w:rPr>
        <w:t xml:space="preserve"> مولوی باشد و ممکن است ارشادی باشد</w:t>
      </w:r>
      <w:r w:rsidR="00552491">
        <w:rPr>
          <w:rFonts w:hint="cs"/>
          <w:rtl/>
        </w:rPr>
        <w:t>؛</w:t>
      </w:r>
      <w:r w:rsidR="002B3248">
        <w:rPr>
          <w:rFonts w:hint="cs"/>
          <w:rtl/>
        </w:rPr>
        <w:t xml:space="preserve"> و ما دو</w:t>
      </w:r>
      <w:r w:rsidR="00DC7A0B">
        <w:rPr>
          <w:rFonts w:hint="cs"/>
          <w:rtl/>
        </w:rPr>
        <w:t>ّ</w:t>
      </w:r>
      <w:r w:rsidR="002B3248">
        <w:rPr>
          <w:rFonts w:hint="cs"/>
          <w:rtl/>
        </w:rPr>
        <w:t>می را قبول داریم. این اوامر</w:t>
      </w:r>
      <w:r w:rsidR="00552491">
        <w:rPr>
          <w:rFonts w:hint="cs"/>
          <w:rtl/>
        </w:rPr>
        <w:t>ی که امر غیری دارند</w:t>
      </w:r>
      <w:r w:rsidR="002B3248">
        <w:rPr>
          <w:rFonts w:hint="cs"/>
          <w:rtl/>
        </w:rPr>
        <w:t xml:space="preserve"> غالبا</w:t>
      </w:r>
      <w:r w:rsidR="00552491">
        <w:rPr>
          <w:rFonts w:hint="cs"/>
          <w:rtl/>
        </w:rPr>
        <w:t>ً</w:t>
      </w:r>
      <w:r w:rsidR="002B3248">
        <w:rPr>
          <w:rFonts w:hint="cs"/>
          <w:rtl/>
        </w:rPr>
        <w:t xml:space="preserve"> حمل می شوند بر امر ارشادی.</w:t>
      </w:r>
      <w:r w:rsidR="00A069A8">
        <w:rPr>
          <w:rFonts w:hint="cs"/>
          <w:rtl/>
        </w:rPr>
        <w:t xml:space="preserve"> </w:t>
      </w:r>
    </w:p>
    <w:p w:rsidR="00A069A8" w:rsidRDefault="00A069A8" w:rsidP="001B26D4">
      <w:pPr>
        <w:bidi/>
        <w:rPr>
          <w:rtl/>
        </w:rPr>
      </w:pPr>
      <w:r>
        <w:rPr>
          <w:rFonts w:hint="cs"/>
          <w:rtl/>
        </w:rPr>
        <w:t>شاهد</w:t>
      </w:r>
      <w:r w:rsidR="00552491">
        <w:rPr>
          <w:rFonts w:hint="cs"/>
          <w:rtl/>
        </w:rPr>
        <w:t xml:space="preserve"> بر این مطلب،</w:t>
      </w:r>
      <w:r>
        <w:rPr>
          <w:rFonts w:hint="cs"/>
          <w:rtl/>
        </w:rPr>
        <w:t xml:space="preserve"> </w:t>
      </w:r>
      <w:r w:rsidR="00552491">
        <w:rPr>
          <w:rFonts w:hint="cs"/>
          <w:rtl/>
        </w:rPr>
        <w:t>«</w:t>
      </w:r>
      <w:r>
        <w:rPr>
          <w:rFonts w:hint="cs"/>
          <w:rtl/>
        </w:rPr>
        <w:t>حکم عرف</w:t>
      </w:r>
      <w:r w:rsidR="00552491">
        <w:rPr>
          <w:rFonts w:hint="cs"/>
          <w:rtl/>
        </w:rPr>
        <w:t>»</w:t>
      </w:r>
      <w:r>
        <w:rPr>
          <w:rFonts w:hint="cs"/>
          <w:rtl/>
        </w:rPr>
        <w:t xml:space="preserve"> و </w:t>
      </w:r>
      <w:r w:rsidR="00DC7A0B">
        <w:rPr>
          <w:rFonts w:hint="cs"/>
          <w:rtl/>
        </w:rPr>
        <w:t>همچنین</w:t>
      </w:r>
      <w:r w:rsidR="003E6156">
        <w:rPr>
          <w:rFonts w:hint="cs"/>
          <w:rtl/>
        </w:rPr>
        <w:t>«</w:t>
      </w:r>
      <w:r w:rsidR="00552491">
        <w:rPr>
          <w:rFonts w:hint="cs"/>
          <w:rtl/>
        </w:rPr>
        <w:t>مقد</w:t>
      </w:r>
      <w:r w:rsidR="00DC7A0B">
        <w:rPr>
          <w:rFonts w:hint="cs"/>
          <w:rtl/>
        </w:rPr>
        <w:t>ّ</w:t>
      </w:r>
      <w:r w:rsidR="00552491">
        <w:rPr>
          <w:rFonts w:hint="cs"/>
          <w:rtl/>
        </w:rPr>
        <w:t>مات داخلی</w:t>
      </w:r>
      <w:r w:rsidR="003E6156">
        <w:rPr>
          <w:rFonts w:hint="cs"/>
          <w:rtl/>
        </w:rPr>
        <w:t>»</w:t>
      </w:r>
      <w:r w:rsidR="00552491">
        <w:rPr>
          <w:rFonts w:hint="cs"/>
          <w:rtl/>
        </w:rPr>
        <w:t>(</w:t>
      </w:r>
      <w:r>
        <w:rPr>
          <w:rFonts w:hint="cs"/>
          <w:rtl/>
        </w:rPr>
        <w:t>أجزاء</w:t>
      </w:r>
      <w:r w:rsidR="00552491">
        <w:rPr>
          <w:rFonts w:hint="cs"/>
          <w:rtl/>
        </w:rPr>
        <w:t>) می باشد.</w:t>
      </w:r>
    </w:p>
    <w:p w:rsidR="00A40258" w:rsidRDefault="00DC7A0B" w:rsidP="001B26D4">
      <w:pPr>
        <w:bidi/>
        <w:rPr>
          <w:rtl/>
        </w:rPr>
      </w:pPr>
      <w:r>
        <w:rPr>
          <w:rFonts w:hint="cs"/>
          <w:rtl/>
        </w:rPr>
        <w:t xml:space="preserve">اما </w:t>
      </w:r>
      <w:r w:rsidR="00A40258">
        <w:rPr>
          <w:rFonts w:hint="cs"/>
          <w:rtl/>
        </w:rPr>
        <w:t>عرف</w:t>
      </w:r>
    </w:p>
    <w:p w:rsidR="00A069A8" w:rsidRDefault="00A069A8" w:rsidP="00DB0F13">
      <w:pPr>
        <w:bidi/>
        <w:rPr>
          <w:rtl/>
        </w:rPr>
      </w:pPr>
      <w:r>
        <w:rPr>
          <w:rFonts w:hint="cs"/>
          <w:rtl/>
        </w:rPr>
        <w:t>عرف با علم و توج</w:t>
      </w:r>
      <w:r w:rsidR="00DC7A0B">
        <w:rPr>
          <w:rFonts w:hint="cs"/>
          <w:rtl/>
        </w:rPr>
        <w:t>ّ</w:t>
      </w:r>
      <w:r>
        <w:rPr>
          <w:rFonts w:hint="cs"/>
          <w:rtl/>
        </w:rPr>
        <w:t xml:space="preserve">ه به </w:t>
      </w:r>
      <w:r w:rsidR="00DB0F13">
        <w:rPr>
          <w:rFonts w:hint="cs"/>
          <w:rtl/>
        </w:rPr>
        <w:t>مقدمات هر فعلی،</w:t>
      </w:r>
      <w:r>
        <w:rPr>
          <w:rFonts w:hint="cs"/>
          <w:rtl/>
        </w:rPr>
        <w:t xml:space="preserve"> می </w:t>
      </w:r>
      <w:r w:rsidR="00E55D63">
        <w:rPr>
          <w:rFonts w:hint="cs"/>
          <w:rtl/>
        </w:rPr>
        <w:t>فهمد</w:t>
      </w:r>
      <w:r>
        <w:rPr>
          <w:rFonts w:hint="cs"/>
          <w:rtl/>
        </w:rPr>
        <w:t xml:space="preserve"> برای رسیدن به آن فعل باید مقدماتش را انجام داد</w:t>
      </w:r>
      <w:r w:rsidR="00E55D63">
        <w:rPr>
          <w:rFonts w:hint="cs"/>
          <w:rtl/>
        </w:rPr>
        <w:t xml:space="preserve"> و می فهمد که امر به مقدمه ارشادی است زیرا </w:t>
      </w:r>
      <w:r w:rsidR="00DB0F13">
        <w:rPr>
          <w:rFonts w:hint="cs"/>
          <w:rtl/>
        </w:rPr>
        <w:t xml:space="preserve">مثلا در مثال «ادخل السوق واشتر اللحم» </w:t>
      </w:r>
      <w:r w:rsidR="00E55D63">
        <w:rPr>
          <w:rFonts w:hint="cs"/>
          <w:rtl/>
        </w:rPr>
        <w:t>خودش می داند که برای خرید گوشت باید به بازار برود.</w:t>
      </w:r>
    </w:p>
    <w:p w:rsidR="006E7812" w:rsidRDefault="00133DF0" w:rsidP="001B26D4">
      <w:pPr>
        <w:bidi/>
        <w:rPr>
          <w:rtl/>
        </w:rPr>
      </w:pPr>
      <w:r>
        <w:rPr>
          <w:rFonts w:hint="cs"/>
          <w:rtl/>
        </w:rPr>
        <w:t xml:space="preserve">اما </w:t>
      </w:r>
      <w:r w:rsidR="006E7812">
        <w:rPr>
          <w:rFonts w:hint="cs"/>
          <w:rtl/>
        </w:rPr>
        <w:t>أجزاء</w:t>
      </w:r>
    </w:p>
    <w:p w:rsidR="00244517" w:rsidRDefault="003F7D3C" w:rsidP="00133DF0">
      <w:pPr>
        <w:bidi/>
        <w:rPr>
          <w:rtl/>
        </w:rPr>
      </w:pPr>
      <w:r>
        <w:rPr>
          <w:rFonts w:hint="cs"/>
          <w:rtl/>
        </w:rPr>
        <w:t>نظیر همین اوامر</w:t>
      </w:r>
      <w:r w:rsidR="00133DF0">
        <w:rPr>
          <w:rFonts w:hint="cs"/>
          <w:rtl/>
        </w:rPr>
        <w:t xml:space="preserve"> به مقدمات خارجی</w:t>
      </w:r>
      <w:r>
        <w:rPr>
          <w:rFonts w:hint="cs"/>
          <w:rtl/>
        </w:rPr>
        <w:t xml:space="preserve"> برای أجزاء</w:t>
      </w:r>
      <w:r w:rsidR="00133DF0">
        <w:rPr>
          <w:rFonts w:hint="cs"/>
          <w:rtl/>
        </w:rPr>
        <w:t xml:space="preserve"> یعنی مقدمات داخلی</w:t>
      </w:r>
      <w:r>
        <w:rPr>
          <w:rFonts w:hint="cs"/>
          <w:rtl/>
        </w:rPr>
        <w:t xml:space="preserve"> نیز وارد شده است مانند «ارکع و اسجد»؛ </w:t>
      </w:r>
      <w:r w:rsidR="00A069A8">
        <w:rPr>
          <w:rFonts w:hint="cs"/>
          <w:rtl/>
        </w:rPr>
        <w:t>اوامری که نسبت به أجزاء وارد شده اند</w:t>
      </w:r>
      <w:r>
        <w:rPr>
          <w:rFonts w:hint="cs"/>
          <w:rtl/>
        </w:rPr>
        <w:t>، بالاتفاق</w:t>
      </w:r>
      <w:r w:rsidR="00A069A8">
        <w:rPr>
          <w:rFonts w:hint="cs"/>
          <w:rtl/>
        </w:rPr>
        <w:t xml:space="preserve"> ارشادی اند زیرا أجزاء در باب عبادات آبی از وجوب غیری</w:t>
      </w:r>
      <w:r w:rsidR="00133DF0">
        <w:rPr>
          <w:rFonts w:hint="cs"/>
          <w:rtl/>
        </w:rPr>
        <w:t>ِ</w:t>
      </w:r>
      <w:r w:rsidR="00A069A8">
        <w:rPr>
          <w:rFonts w:hint="cs"/>
          <w:rtl/>
        </w:rPr>
        <w:t xml:space="preserve"> مولوی اند بلکه وجوب </w:t>
      </w:r>
      <w:r w:rsidR="00133DF0">
        <w:rPr>
          <w:rFonts w:hint="cs"/>
          <w:rtl/>
        </w:rPr>
        <w:t>ارشادی</w:t>
      </w:r>
      <w:r w:rsidR="00A069A8">
        <w:rPr>
          <w:rFonts w:hint="cs"/>
          <w:rtl/>
        </w:rPr>
        <w:t xml:space="preserve"> دارند</w:t>
      </w:r>
      <w:r>
        <w:rPr>
          <w:rFonts w:hint="cs"/>
          <w:rtl/>
        </w:rPr>
        <w:t>.</w:t>
      </w:r>
    </w:p>
    <w:p w:rsidR="009261CA" w:rsidRDefault="00C33241" w:rsidP="001B26D4">
      <w:pPr>
        <w:bidi/>
        <w:rPr>
          <w:rtl/>
        </w:rPr>
      </w:pPr>
      <w:r>
        <w:rPr>
          <w:rFonts w:hint="cs"/>
          <w:rtl/>
        </w:rPr>
        <w:t>فالتحقیق فی نهایة الکلام عدم وجود اصل لفظی دل</w:t>
      </w:r>
      <w:r w:rsidR="0044186F">
        <w:rPr>
          <w:rFonts w:hint="cs"/>
          <w:rtl/>
        </w:rPr>
        <w:t>ّ</w:t>
      </w:r>
      <w:r>
        <w:rPr>
          <w:rFonts w:hint="cs"/>
          <w:rtl/>
        </w:rPr>
        <w:t xml:space="preserve"> علی وجوب شرعی للمقد</w:t>
      </w:r>
      <w:r w:rsidR="0044186F">
        <w:rPr>
          <w:rFonts w:hint="cs"/>
          <w:rtl/>
        </w:rPr>
        <w:t>ّ</w:t>
      </w:r>
      <w:r>
        <w:rPr>
          <w:rFonts w:hint="cs"/>
          <w:rtl/>
        </w:rPr>
        <w:t>مات مطلقا</w:t>
      </w:r>
      <w:r w:rsidR="006C569A">
        <w:rPr>
          <w:rFonts w:hint="cs"/>
          <w:rtl/>
        </w:rPr>
        <w:t xml:space="preserve"> کما اشار الیه السید الخوئی.</w:t>
      </w:r>
      <w:r w:rsidR="006C569A">
        <w:rPr>
          <w:rStyle w:val="FootnoteReference"/>
          <w:rtl/>
        </w:rPr>
        <w:footnoteReference w:id="3"/>
      </w:r>
    </w:p>
    <w:p w:rsidR="009261CA" w:rsidRPr="003E78A0" w:rsidRDefault="009261CA" w:rsidP="001B26D4">
      <w:pPr>
        <w:bidi/>
        <w:rPr>
          <w:color w:val="0070C0"/>
          <w:rtl/>
        </w:rPr>
      </w:pPr>
      <w:r w:rsidRPr="003E78A0">
        <w:rPr>
          <w:rFonts w:hint="cs"/>
          <w:color w:val="0070C0"/>
          <w:rtl/>
        </w:rPr>
        <w:lastRenderedPageBreak/>
        <w:t>مقام دو</w:t>
      </w:r>
      <w:r w:rsidR="003E78A0">
        <w:rPr>
          <w:rFonts w:hint="cs"/>
          <w:color w:val="0070C0"/>
          <w:rtl/>
        </w:rPr>
        <w:t>ّ</w:t>
      </w:r>
      <w:r w:rsidRPr="003E78A0">
        <w:rPr>
          <w:rFonts w:hint="cs"/>
          <w:color w:val="0070C0"/>
          <w:rtl/>
        </w:rPr>
        <w:t>م(اصل عملی)</w:t>
      </w:r>
    </w:p>
    <w:p w:rsidR="00704F54" w:rsidRDefault="00704F54" w:rsidP="001B26D4">
      <w:pPr>
        <w:bidi/>
        <w:rPr>
          <w:rtl/>
        </w:rPr>
      </w:pPr>
      <w:r>
        <w:rPr>
          <w:rFonts w:hint="cs"/>
          <w:rtl/>
        </w:rPr>
        <w:t xml:space="preserve">صاجب کفایه می فرماید: </w:t>
      </w:r>
      <w:r w:rsidR="009261CA">
        <w:rPr>
          <w:rFonts w:hint="cs"/>
          <w:rtl/>
        </w:rPr>
        <w:t>در این</w:t>
      </w:r>
      <w:r>
        <w:rPr>
          <w:rFonts w:hint="cs"/>
          <w:rtl/>
        </w:rPr>
        <w:t>جا دو نوع اصل می تواند جاری شود: «اصولی» و «فقهی».</w:t>
      </w:r>
    </w:p>
    <w:p w:rsidR="00244517" w:rsidRDefault="003602DB" w:rsidP="001B26D4">
      <w:pPr>
        <w:bidi/>
        <w:rPr>
          <w:rtl/>
        </w:rPr>
      </w:pPr>
      <w:r>
        <w:rPr>
          <w:rFonts w:hint="cs"/>
          <w:rtl/>
        </w:rPr>
        <w:t>اما اصل اصولی در مانحن فیه وجود ندارد؛ بحث از ملازمه ی بین وجوب مقد</w:t>
      </w:r>
      <w:r w:rsidR="00133DF0">
        <w:rPr>
          <w:rFonts w:hint="cs"/>
          <w:rtl/>
        </w:rPr>
        <w:t>ّ</w:t>
      </w:r>
      <w:r>
        <w:rPr>
          <w:rFonts w:hint="cs"/>
          <w:rtl/>
        </w:rPr>
        <w:t>مه و وجوب ذی المقد</w:t>
      </w:r>
      <w:r w:rsidR="00133DF0">
        <w:rPr>
          <w:rFonts w:hint="cs"/>
          <w:rtl/>
        </w:rPr>
        <w:t>ّ</w:t>
      </w:r>
      <w:r>
        <w:rPr>
          <w:rFonts w:hint="cs"/>
          <w:rtl/>
        </w:rPr>
        <w:t xml:space="preserve">مه یک بحث عقلی است </w:t>
      </w:r>
      <w:r w:rsidR="00244517">
        <w:rPr>
          <w:rFonts w:hint="cs"/>
          <w:rtl/>
        </w:rPr>
        <w:t xml:space="preserve">و بحث عقلی همیشه بعنوان </w:t>
      </w:r>
      <w:r>
        <w:rPr>
          <w:rFonts w:hint="cs"/>
          <w:rtl/>
        </w:rPr>
        <w:t>کبرای کل</w:t>
      </w:r>
      <w:r w:rsidR="00133DF0">
        <w:rPr>
          <w:rFonts w:hint="cs"/>
          <w:rtl/>
        </w:rPr>
        <w:t>ّ</w:t>
      </w:r>
      <w:r>
        <w:rPr>
          <w:rFonts w:hint="cs"/>
          <w:rtl/>
        </w:rPr>
        <w:t>ی</w:t>
      </w:r>
      <w:r w:rsidR="00244517">
        <w:rPr>
          <w:rFonts w:hint="cs"/>
          <w:rtl/>
        </w:rPr>
        <w:t xml:space="preserve"> مفاد</w:t>
      </w:r>
      <w:r w:rsidR="00133DF0">
        <w:rPr>
          <w:rFonts w:hint="cs"/>
          <w:rtl/>
        </w:rPr>
        <w:t>ّ</w:t>
      </w:r>
      <w:r w:rsidR="00244517">
        <w:rPr>
          <w:rFonts w:hint="cs"/>
          <w:rtl/>
        </w:rPr>
        <w:t xml:space="preserve"> کان تام</w:t>
      </w:r>
      <w:r w:rsidR="00133DF0">
        <w:rPr>
          <w:rFonts w:hint="cs"/>
          <w:rtl/>
        </w:rPr>
        <w:t>ّ</w:t>
      </w:r>
      <w:r w:rsidR="00244517">
        <w:rPr>
          <w:rFonts w:hint="cs"/>
          <w:rtl/>
        </w:rPr>
        <w:t>ه است مثلا</w:t>
      </w:r>
      <w:r w:rsidR="00133DF0">
        <w:rPr>
          <w:rFonts w:hint="cs"/>
          <w:rtl/>
        </w:rPr>
        <w:t>ً</w:t>
      </w:r>
      <w:r w:rsidR="00244517">
        <w:rPr>
          <w:rFonts w:hint="cs"/>
          <w:rtl/>
        </w:rPr>
        <w:t xml:space="preserve"> وجود ملازمه و عدم وجود ملازمه؛ مانند بحث اجتماع ضد</w:t>
      </w:r>
      <w:r w:rsidR="00133DF0">
        <w:rPr>
          <w:rFonts w:hint="cs"/>
          <w:rtl/>
        </w:rPr>
        <w:t>ّ</w:t>
      </w:r>
      <w:r w:rsidR="00244517">
        <w:rPr>
          <w:rFonts w:hint="cs"/>
          <w:rtl/>
        </w:rPr>
        <w:t xml:space="preserve">ین، دور و </w:t>
      </w:r>
      <w:r w:rsidR="00D82575">
        <w:rPr>
          <w:rFonts w:hint="cs"/>
          <w:rtl/>
        </w:rPr>
        <w:t xml:space="preserve">تسلسل، </w:t>
      </w:r>
      <w:r>
        <w:rPr>
          <w:rFonts w:hint="cs"/>
          <w:rtl/>
        </w:rPr>
        <w:t xml:space="preserve">که </w:t>
      </w:r>
      <w:r w:rsidR="00D82575">
        <w:rPr>
          <w:rFonts w:hint="cs"/>
          <w:rtl/>
        </w:rPr>
        <w:t>محال است و شک</w:t>
      </w:r>
      <w:r w:rsidR="00133DF0">
        <w:rPr>
          <w:rFonts w:hint="cs"/>
          <w:rtl/>
        </w:rPr>
        <w:t>ّ</w:t>
      </w:r>
      <w:r w:rsidR="00D82575">
        <w:rPr>
          <w:rFonts w:hint="cs"/>
          <w:rtl/>
        </w:rPr>
        <w:t xml:space="preserve"> بردار نیست</w:t>
      </w:r>
      <w:r>
        <w:rPr>
          <w:rFonts w:hint="cs"/>
          <w:rtl/>
        </w:rPr>
        <w:t xml:space="preserve">، در اینجا نیز یا ملازمه </w:t>
      </w:r>
      <w:r w:rsidR="00840042">
        <w:rPr>
          <w:rFonts w:hint="cs"/>
          <w:rtl/>
        </w:rPr>
        <w:t xml:space="preserve">یا </w:t>
      </w:r>
      <w:r>
        <w:rPr>
          <w:rFonts w:hint="cs"/>
          <w:rtl/>
        </w:rPr>
        <w:t xml:space="preserve">هست یا نیست و </w:t>
      </w:r>
      <w:r w:rsidR="00840042">
        <w:rPr>
          <w:rFonts w:hint="cs"/>
          <w:rtl/>
        </w:rPr>
        <w:t>مورد مشکوک ندارد</w:t>
      </w:r>
      <w:r w:rsidR="00133DF0">
        <w:rPr>
          <w:rFonts w:hint="cs"/>
          <w:rtl/>
        </w:rPr>
        <w:t xml:space="preserve"> تا اینکه برائت یا استصحاب جاری کنیم.</w:t>
      </w:r>
    </w:p>
    <w:p w:rsidR="000625F4" w:rsidRDefault="00D82575" w:rsidP="00DB7695">
      <w:pPr>
        <w:bidi/>
        <w:rPr>
          <w:rtl/>
        </w:rPr>
      </w:pPr>
      <w:r>
        <w:rPr>
          <w:rFonts w:hint="cs"/>
          <w:rtl/>
        </w:rPr>
        <w:t xml:space="preserve">اما </w:t>
      </w:r>
      <w:r w:rsidR="007E4D28">
        <w:rPr>
          <w:rFonts w:hint="cs"/>
          <w:rtl/>
        </w:rPr>
        <w:t xml:space="preserve">اصل فقهی، </w:t>
      </w:r>
      <w:r w:rsidR="00DB7695">
        <w:rPr>
          <w:rFonts w:hint="cs"/>
          <w:rtl/>
        </w:rPr>
        <w:t>به</w:t>
      </w:r>
      <w:r w:rsidR="007E4D28">
        <w:rPr>
          <w:rFonts w:hint="cs"/>
          <w:rtl/>
        </w:rPr>
        <w:t xml:space="preserve"> اینکه</w:t>
      </w:r>
      <w:r>
        <w:rPr>
          <w:rFonts w:hint="cs"/>
          <w:rtl/>
        </w:rPr>
        <w:t xml:space="preserve"> آیا مقد</w:t>
      </w:r>
      <w:r w:rsidR="00DB7695">
        <w:rPr>
          <w:rFonts w:hint="cs"/>
          <w:rtl/>
        </w:rPr>
        <w:t>ّ</w:t>
      </w:r>
      <w:r>
        <w:rPr>
          <w:rFonts w:hint="cs"/>
          <w:rtl/>
        </w:rPr>
        <w:t>مه واجب است یا نه؟</w:t>
      </w:r>
      <w:r w:rsidR="007E4D28">
        <w:rPr>
          <w:rFonts w:hint="cs"/>
          <w:rtl/>
        </w:rPr>
        <w:t xml:space="preserve"> </w:t>
      </w:r>
      <w:r w:rsidR="000625F4">
        <w:rPr>
          <w:rFonts w:hint="cs"/>
          <w:rtl/>
        </w:rPr>
        <w:t>آخوند می فرماید: رجوع می شود به دو اصل: برائت و استصحاب عدم وجوب.</w:t>
      </w:r>
    </w:p>
    <w:p w:rsidR="00DB7695" w:rsidRDefault="00DB7695" w:rsidP="001B26D4">
      <w:pPr>
        <w:bidi/>
        <w:rPr>
          <w:rtl/>
        </w:rPr>
      </w:pPr>
      <w:r>
        <w:rPr>
          <w:rFonts w:hint="cs"/>
          <w:rtl/>
        </w:rPr>
        <w:t>عرض می کنیم:</w:t>
      </w:r>
    </w:p>
    <w:p w:rsidR="00DB7695" w:rsidRDefault="00DB7695" w:rsidP="00DB7695">
      <w:pPr>
        <w:bidi/>
        <w:rPr>
          <w:rtl/>
        </w:rPr>
      </w:pPr>
      <w:r>
        <w:rPr>
          <w:rFonts w:hint="cs"/>
          <w:rtl/>
        </w:rPr>
        <w:t>اما برائت</w:t>
      </w:r>
    </w:p>
    <w:p w:rsidR="00156CBD" w:rsidRDefault="00156CBD" w:rsidP="00DB7695">
      <w:pPr>
        <w:bidi/>
        <w:rPr>
          <w:rtl/>
        </w:rPr>
      </w:pPr>
      <w:r>
        <w:rPr>
          <w:rFonts w:hint="cs"/>
          <w:rtl/>
        </w:rPr>
        <w:t>برائت بر دو قسم است: عقلی و شرعی.</w:t>
      </w:r>
    </w:p>
    <w:p w:rsidR="00156CBD" w:rsidRDefault="007E4D28" w:rsidP="001B26D4">
      <w:pPr>
        <w:bidi/>
        <w:rPr>
          <w:rtl/>
        </w:rPr>
      </w:pPr>
      <w:r>
        <w:rPr>
          <w:rFonts w:hint="cs"/>
          <w:rtl/>
        </w:rPr>
        <w:t xml:space="preserve">اما </w:t>
      </w:r>
      <w:r w:rsidR="00A148C3">
        <w:rPr>
          <w:rFonts w:hint="cs"/>
          <w:rtl/>
        </w:rPr>
        <w:t>برائت عقلی،</w:t>
      </w:r>
      <w:r w:rsidR="00156CBD">
        <w:rPr>
          <w:rFonts w:hint="cs"/>
          <w:rtl/>
        </w:rPr>
        <w:t xml:space="preserve"> چرا جاری می شود؟ برای رفع عقاب.</w:t>
      </w:r>
      <w:r w:rsidR="009C12C9">
        <w:rPr>
          <w:rFonts w:hint="cs"/>
          <w:rtl/>
        </w:rPr>
        <w:t xml:space="preserve"> در حالیکه </w:t>
      </w:r>
      <w:r w:rsidR="0022331A">
        <w:rPr>
          <w:rFonts w:hint="cs"/>
          <w:rtl/>
        </w:rPr>
        <w:t>ترک مقد</w:t>
      </w:r>
      <w:r>
        <w:rPr>
          <w:rFonts w:hint="cs"/>
          <w:rtl/>
        </w:rPr>
        <w:t>ّ</w:t>
      </w:r>
      <w:r w:rsidR="0022331A">
        <w:rPr>
          <w:rFonts w:hint="cs"/>
          <w:rtl/>
        </w:rPr>
        <w:t xml:space="preserve">مه عقاب ندارد و اگر عقابی </w:t>
      </w:r>
      <w:r w:rsidR="009C12C9">
        <w:rPr>
          <w:rFonts w:hint="cs"/>
          <w:rtl/>
        </w:rPr>
        <w:t>باشد</w:t>
      </w:r>
      <w:r w:rsidR="0022331A">
        <w:rPr>
          <w:rFonts w:hint="cs"/>
          <w:rtl/>
        </w:rPr>
        <w:t>،</w:t>
      </w:r>
      <w:r w:rsidR="009C12C9">
        <w:rPr>
          <w:rFonts w:hint="cs"/>
          <w:rtl/>
        </w:rPr>
        <w:t xml:space="preserve"> بخاطر ترک ذی المقد</w:t>
      </w:r>
      <w:r>
        <w:rPr>
          <w:rFonts w:hint="cs"/>
          <w:rtl/>
        </w:rPr>
        <w:t>ّ</w:t>
      </w:r>
      <w:r w:rsidR="009C12C9">
        <w:rPr>
          <w:rFonts w:hint="cs"/>
          <w:rtl/>
        </w:rPr>
        <w:t>مه است.</w:t>
      </w:r>
    </w:p>
    <w:p w:rsidR="00860790" w:rsidRDefault="007E4D28" w:rsidP="001B26D4">
      <w:pPr>
        <w:bidi/>
        <w:rPr>
          <w:rtl/>
        </w:rPr>
      </w:pPr>
      <w:r>
        <w:rPr>
          <w:rFonts w:hint="cs"/>
          <w:rtl/>
        </w:rPr>
        <w:t>اما برائت شرعی</w:t>
      </w:r>
      <w:r w:rsidR="00860790">
        <w:rPr>
          <w:rFonts w:hint="cs"/>
          <w:rtl/>
        </w:rPr>
        <w:t>(رفع ما لایعلمون)</w:t>
      </w:r>
      <w:r>
        <w:rPr>
          <w:rFonts w:hint="cs"/>
          <w:rtl/>
        </w:rPr>
        <w:t>،</w:t>
      </w:r>
      <w:r w:rsidR="00860790">
        <w:rPr>
          <w:rFonts w:hint="cs"/>
          <w:rtl/>
        </w:rPr>
        <w:t xml:space="preserve"> حدیث رفع</w:t>
      </w:r>
      <w:r>
        <w:rPr>
          <w:rFonts w:hint="cs"/>
          <w:rtl/>
        </w:rPr>
        <w:t>،</w:t>
      </w:r>
      <w:r w:rsidR="00860790">
        <w:rPr>
          <w:rFonts w:hint="cs"/>
          <w:rtl/>
        </w:rPr>
        <w:t xml:space="preserve"> امتنانی است و در جایی جاری می شود که امتنان باشد</w:t>
      </w:r>
      <w:r w:rsidR="00A148C3">
        <w:rPr>
          <w:rFonts w:hint="cs"/>
          <w:rtl/>
        </w:rPr>
        <w:t>؛</w:t>
      </w:r>
      <w:r w:rsidR="00860790">
        <w:rPr>
          <w:rFonts w:hint="cs"/>
          <w:rtl/>
        </w:rPr>
        <w:t xml:space="preserve"> در باب مقد</w:t>
      </w:r>
      <w:r w:rsidR="00A148C3">
        <w:rPr>
          <w:rFonts w:hint="cs"/>
          <w:rtl/>
        </w:rPr>
        <w:t>ّ</w:t>
      </w:r>
      <w:r w:rsidR="00860790">
        <w:rPr>
          <w:rFonts w:hint="cs"/>
          <w:rtl/>
        </w:rPr>
        <w:t>مه</w:t>
      </w:r>
      <w:r w:rsidR="00A148C3">
        <w:rPr>
          <w:rFonts w:hint="cs"/>
          <w:rtl/>
        </w:rPr>
        <w:t>،</w:t>
      </w:r>
      <w:r w:rsidR="00860790">
        <w:rPr>
          <w:rFonts w:hint="cs"/>
          <w:rtl/>
        </w:rPr>
        <w:t xml:space="preserve"> امتنان </w:t>
      </w:r>
      <w:r w:rsidR="00A148C3">
        <w:rPr>
          <w:rFonts w:hint="cs"/>
          <w:rtl/>
        </w:rPr>
        <w:t>معنی</w:t>
      </w:r>
      <w:r w:rsidR="00860790">
        <w:rPr>
          <w:rFonts w:hint="cs"/>
          <w:rtl/>
        </w:rPr>
        <w:t xml:space="preserve"> ندارد </w:t>
      </w:r>
      <w:r w:rsidR="00FE51DC">
        <w:rPr>
          <w:rFonts w:hint="cs"/>
          <w:rtl/>
        </w:rPr>
        <w:t>زیرا انجام مقد</w:t>
      </w:r>
      <w:r w:rsidR="00A148C3">
        <w:rPr>
          <w:rFonts w:hint="cs"/>
          <w:rtl/>
        </w:rPr>
        <w:t>ّ</w:t>
      </w:r>
      <w:r w:rsidR="00FE51DC">
        <w:rPr>
          <w:rFonts w:hint="cs"/>
          <w:rtl/>
        </w:rPr>
        <w:t>مه عقلا</w:t>
      </w:r>
      <w:r w:rsidR="00A148C3">
        <w:rPr>
          <w:rFonts w:hint="cs"/>
          <w:rtl/>
        </w:rPr>
        <w:t>ً</w:t>
      </w:r>
      <w:r w:rsidR="00FE51DC">
        <w:rPr>
          <w:rFonts w:hint="cs"/>
          <w:rtl/>
        </w:rPr>
        <w:t xml:space="preserve"> لازم است و برائت از وجوب آن بی معناست.</w:t>
      </w:r>
    </w:p>
    <w:p w:rsidR="00587675" w:rsidRDefault="00587675" w:rsidP="001B26D4">
      <w:pPr>
        <w:bidi/>
        <w:rPr>
          <w:rtl/>
        </w:rPr>
      </w:pPr>
      <w:r>
        <w:rPr>
          <w:rFonts w:hint="cs"/>
          <w:rtl/>
        </w:rPr>
        <w:t>اما استصحاب</w:t>
      </w:r>
    </w:p>
    <w:p w:rsidR="00587675" w:rsidRDefault="00587675" w:rsidP="001B26D4">
      <w:pPr>
        <w:bidi/>
        <w:rPr>
          <w:rtl/>
        </w:rPr>
      </w:pPr>
      <w:r>
        <w:rPr>
          <w:rFonts w:hint="cs"/>
          <w:rtl/>
        </w:rPr>
        <w:t>این نیز معنا ندارد زیرا نمی شود با استصحاب وجوب مقد</w:t>
      </w:r>
      <w:r w:rsidR="00DB7695">
        <w:rPr>
          <w:rFonts w:hint="cs"/>
          <w:rtl/>
        </w:rPr>
        <w:t>ّ</w:t>
      </w:r>
      <w:r>
        <w:rPr>
          <w:rFonts w:hint="cs"/>
          <w:rtl/>
        </w:rPr>
        <w:t>مه را برداشت به همان دلیل قبلی.</w:t>
      </w:r>
    </w:p>
    <w:p w:rsidR="000B3C04" w:rsidRPr="000B3C04" w:rsidRDefault="000B3C04" w:rsidP="001B26D4">
      <w:pPr>
        <w:bidi/>
        <w:rPr>
          <w:color w:val="FF0000"/>
        </w:rPr>
      </w:pPr>
      <w:r w:rsidRPr="000B3C04">
        <w:rPr>
          <w:rFonts w:hint="cs"/>
          <w:color w:val="FF0000"/>
          <w:rtl/>
        </w:rPr>
        <w:t>(پایان)</w:t>
      </w:r>
      <w:bookmarkEnd w:id="0"/>
    </w:p>
    <w:sectPr w:rsidR="000B3C04" w:rsidRPr="000B3C04" w:rsidSect="00EB3AC2">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99D" w:rsidRDefault="0074199D" w:rsidP="00E04FF1">
      <w:r>
        <w:separator/>
      </w:r>
    </w:p>
  </w:endnote>
  <w:endnote w:type="continuationSeparator" w:id="0">
    <w:p w:rsidR="0074199D" w:rsidRDefault="0074199D" w:rsidP="00E0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99D" w:rsidRDefault="0074199D" w:rsidP="00E04FF1">
      <w:r>
        <w:separator/>
      </w:r>
    </w:p>
  </w:footnote>
  <w:footnote w:type="continuationSeparator" w:id="0">
    <w:p w:rsidR="0074199D" w:rsidRDefault="0074199D" w:rsidP="00E04FF1">
      <w:r>
        <w:continuationSeparator/>
      </w:r>
    </w:p>
  </w:footnote>
  <w:footnote w:id="1">
    <w:p w:rsidR="00E04FF1" w:rsidRPr="006C569A" w:rsidRDefault="00E04FF1" w:rsidP="006C569A">
      <w:pPr>
        <w:bidi/>
        <w:rPr>
          <w:color w:val="7030A0"/>
          <w:sz w:val="24"/>
          <w:szCs w:val="24"/>
          <w:rtl/>
          <w:lang w:bidi="fa-IR"/>
        </w:rPr>
      </w:pPr>
      <w:r w:rsidRPr="006C569A">
        <w:rPr>
          <w:rStyle w:val="FootnoteReference"/>
          <w:sz w:val="24"/>
          <w:szCs w:val="24"/>
        </w:rPr>
        <w:footnoteRef/>
      </w:r>
      <w:r w:rsidRPr="006C569A">
        <w:rPr>
          <w:sz w:val="24"/>
          <w:szCs w:val="24"/>
        </w:rPr>
        <w:t xml:space="preserve"> </w:t>
      </w:r>
      <w:r w:rsidRPr="006C569A">
        <w:rPr>
          <w:sz w:val="24"/>
          <w:szCs w:val="24"/>
          <w:rtl/>
          <w:lang w:bidi="fa-IR"/>
        </w:rPr>
        <w:t xml:space="preserve">. </w:t>
      </w:r>
      <w:r w:rsidRPr="006C569A">
        <w:rPr>
          <w:color w:val="7030A0"/>
          <w:sz w:val="24"/>
          <w:szCs w:val="24"/>
          <w:rtl/>
          <w:lang w:bidi="fa-IR"/>
        </w:rPr>
        <w:t>يا أَيُّهَا الَّذينَ آمَنُوا إِذا قُمْتُمْ إِلَى الصَّلاةِ فَاغْسِلُوا وُجُوهَكُمْ وَ أَيْدِيَكُمْ إِلَى الْمَرافِقِ وَ امْسَحُوا بِرُؤُسِكُمْ وَ أَرْجُلَكُمْ إِلَى الْكَعْبَيْنِ وَ إِنْ كُنْتُمْ جُنُباً فَاطَّهَّرُوا وَ إِنْ كُنْتُمْ مَرْضى‏ أَوْ عَلى‏ سَفَرٍ أَوْ جاءَ أَحَدٌ مِنْكُمْ مِنَ الْغائِطِ أَوْ لامَسْتُمُ النِّساءَ فَلَمْ تَجِدُوا ماءً فَتَيَمَّمُوا صَعيداً طَيِّباً فَامْسَحُوا بِوُجُوهِكُمْ وَ أَيْديكُمْ مِنْهُ ما يُريدُ اللَّهُ لِيَجْعَلَ عَلَيْكُمْ مِنْ حَرَجٍ وَ لكِنْ يُريدُ لِيُطَهِّرَكُمْ وَ لِيُتِمَّ نِعْمَتَهُ عَلَيْكُمْ لَعَلَّكُمْ تَشْكُرُونَ (6)</w:t>
      </w:r>
    </w:p>
  </w:footnote>
  <w:footnote w:id="2">
    <w:p w:rsidR="00992953" w:rsidRPr="006C569A" w:rsidRDefault="00992953" w:rsidP="006C569A">
      <w:pPr>
        <w:bidi/>
        <w:spacing w:before="100" w:beforeAutospacing="1" w:after="100" w:afterAutospacing="1"/>
        <w:rPr>
          <w:rFonts w:eastAsia="Times New Roman"/>
          <w:color w:val="000000"/>
          <w:sz w:val="24"/>
          <w:szCs w:val="24"/>
          <w:rtl/>
          <w:lang w:bidi="fa-IR"/>
        </w:rPr>
      </w:pPr>
      <w:r w:rsidRPr="006C569A">
        <w:rPr>
          <w:rStyle w:val="FootnoteReference"/>
          <w:sz w:val="24"/>
          <w:szCs w:val="24"/>
        </w:rPr>
        <w:footnoteRef/>
      </w:r>
      <w:r w:rsidRPr="006C569A">
        <w:rPr>
          <w:sz w:val="24"/>
          <w:szCs w:val="24"/>
        </w:rPr>
        <w:t xml:space="preserve"> </w:t>
      </w:r>
      <w:r w:rsidRPr="006C569A">
        <w:rPr>
          <w:sz w:val="24"/>
          <w:szCs w:val="24"/>
          <w:rtl/>
          <w:lang w:bidi="fa-IR"/>
        </w:rPr>
        <w:t xml:space="preserve">. </w:t>
      </w:r>
      <w:r w:rsidRPr="006C569A">
        <w:rPr>
          <w:rFonts w:eastAsia="Times New Roman"/>
          <w:color w:val="286564"/>
          <w:sz w:val="24"/>
          <w:szCs w:val="24"/>
          <w:rtl/>
          <w:lang w:bidi="fa-IR"/>
        </w:rPr>
        <w:t>وسائل الشيعة، ج‌3، ص: 405‌</w:t>
      </w:r>
    </w:p>
  </w:footnote>
  <w:footnote w:id="3">
    <w:p w:rsidR="006C569A" w:rsidRPr="006C569A" w:rsidRDefault="006C569A" w:rsidP="006C569A">
      <w:pPr>
        <w:pStyle w:val="NormalWeb"/>
        <w:bidi/>
        <w:jc w:val="both"/>
        <w:rPr>
          <w:rFonts w:ascii="Noor_Badr" w:hAnsi="Noor_Badr" w:cs="Noor_Badr"/>
          <w:rtl/>
          <w:lang w:bidi="fa-IR"/>
        </w:rPr>
      </w:pPr>
      <w:r w:rsidRPr="006C569A">
        <w:rPr>
          <w:rStyle w:val="FootnoteReference"/>
          <w:rFonts w:ascii="Noor_Badr" w:hAnsi="Noor_Badr" w:cs="Noor_Badr"/>
        </w:rPr>
        <w:footnoteRef/>
      </w:r>
      <w:r w:rsidRPr="006C569A">
        <w:rPr>
          <w:rFonts w:ascii="Noor_Badr" w:hAnsi="Noor_Badr" w:cs="Noor_Badr"/>
          <w:rtl/>
          <w:lang w:bidi="fa-IR"/>
        </w:rPr>
        <w:t xml:space="preserve">. </w:t>
      </w:r>
      <w:r w:rsidRPr="006C569A">
        <w:rPr>
          <w:rFonts w:ascii="Noor_Badr" w:hAnsi="Noor_Badr" w:cs="Noor_Badr"/>
          <w:color w:val="64287E"/>
          <w:rtl/>
          <w:lang w:bidi="fa-IR"/>
        </w:rPr>
        <w:t>وقد تحصّل‏</w:t>
      </w:r>
      <w:r w:rsidRPr="006C569A">
        <w:rPr>
          <w:rFonts w:ascii="Noor_Badr" w:hAnsi="Noor_Badr" w:cs="Noor_Badr"/>
          <w:color w:val="000000"/>
          <w:rtl/>
          <w:lang w:bidi="fa-IR"/>
        </w:rPr>
        <w:t xml:space="preserve"> من جميع ما ذكرناه: أنّ الصحيح في المقام أن يقال: إنّه لا دليل‏</w:t>
      </w:r>
      <w:r>
        <w:rPr>
          <w:rFonts w:ascii="Noor_Badr" w:hAnsi="Noor_Badr" w:cs="Noor_Badr" w:hint="cs"/>
          <w:color w:val="000000"/>
          <w:rtl/>
          <w:lang w:bidi="fa-IR"/>
        </w:rPr>
        <w:t xml:space="preserve"> </w:t>
      </w:r>
      <w:r w:rsidRPr="006C569A">
        <w:rPr>
          <w:rFonts w:ascii="Noor_Badr" w:hAnsi="Noor_Badr" w:cs="Noor_Badr"/>
          <w:color w:val="000000"/>
          <w:rtl/>
          <w:lang w:bidi="fa-IR"/>
        </w:rPr>
        <w:t>على وجوب المقدمة وجوباً مولوياً شرعياً، كيف حيث إنّ العقل بعد أن رأى توقف الواجب على مقدمته ورأى أنّ المكلف لا يستطيع على امتثال الواجب النفسي إلّابعد الاتيان بها، فبطبيعة الحال يحكم العقل بلزوم الاتيان بالمقدمة توصّلًا إلى الاتيان بالواجب، ومع هذا لو أمر الشارع بها فلا محالة يكون إرشاداً إلى حكم العقل بذلك، لاستحالة كونه مولوياً.</w:t>
      </w:r>
      <w:r>
        <w:rPr>
          <w:rFonts w:ascii="Noor_Badr" w:hAnsi="Noor_Badr" w:cs="Noor_Badr" w:hint="cs"/>
          <w:color w:val="000000"/>
          <w:rtl/>
          <w:lang w:bidi="fa-IR"/>
        </w:rPr>
        <w:t xml:space="preserve"> </w:t>
      </w:r>
      <w:r w:rsidRPr="006C569A">
        <w:rPr>
          <w:rFonts w:ascii="Noor_Badr" w:hAnsi="Noor_Badr" w:cs="Noor_Badr"/>
          <w:color w:val="000000"/>
          <w:rtl/>
          <w:lang w:bidi="fa-IR"/>
        </w:rPr>
        <w:t>فالنتيجة في نهاية الشوط: هي عدم وجوب المقدمة بوجوب شرعي مولوي لا على نحو الاطلاق ولا خصوص حصة خاصة منها.</w:t>
      </w:r>
      <w:r w:rsidRPr="006C569A">
        <w:rPr>
          <w:rFonts w:ascii="Noor_Badr" w:hAnsi="Noor_Badr" w:cs="Noor_Badr"/>
          <w:color w:val="2A415C"/>
          <w:rtl/>
          <w:lang w:bidi="fa-IR"/>
        </w:rPr>
        <w:t xml:space="preserve"> محاضرات فى أصول الفقه ( طبع موسسة احياء آثار السيد الخوئي )، ج‏2، ص: 281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407"/>
    <w:rsid w:val="000625F4"/>
    <w:rsid w:val="000B3C04"/>
    <w:rsid w:val="00133DF0"/>
    <w:rsid w:val="00156CBD"/>
    <w:rsid w:val="001B26D4"/>
    <w:rsid w:val="001F210C"/>
    <w:rsid w:val="0022331A"/>
    <w:rsid w:val="00244517"/>
    <w:rsid w:val="00293C65"/>
    <w:rsid w:val="002B3248"/>
    <w:rsid w:val="003602DB"/>
    <w:rsid w:val="003B02F3"/>
    <w:rsid w:val="003E6156"/>
    <w:rsid w:val="003E78A0"/>
    <w:rsid w:val="003F7D3C"/>
    <w:rsid w:val="0044186F"/>
    <w:rsid w:val="00464581"/>
    <w:rsid w:val="00552491"/>
    <w:rsid w:val="00587675"/>
    <w:rsid w:val="00633772"/>
    <w:rsid w:val="006C569A"/>
    <w:rsid w:val="006E7812"/>
    <w:rsid w:val="00704F54"/>
    <w:rsid w:val="0074199D"/>
    <w:rsid w:val="007E4D28"/>
    <w:rsid w:val="007E4F66"/>
    <w:rsid w:val="00840042"/>
    <w:rsid w:val="00860790"/>
    <w:rsid w:val="009261CA"/>
    <w:rsid w:val="00956E03"/>
    <w:rsid w:val="009741AC"/>
    <w:rsid w:val="00992953"/>
    <w:rsid w:val="009C12C9"/>
    <w:rsid w:val="00A069A8"/>
    <w:rsid w:val="00A13D0A"/>
    <w:rsid w:val="00A148C3"/>
    <w:rsid w:val="00A40258"/>
    <w:rsid w:val="00AA3013"/>
    <w:rsid w:val="00BF0280"/>
    <w:rsid w:val="00BF36E3"/>
    <w:rsid w:val="00C33241"/>
    <w:rsid w:val="00D03474"/>
    <w:rsid w:val="00D82575"/>
    <w:rsid w:val="00DB0F13"/>
    <w:rsid w:val="00DB7695"/>
    <w:rsid w:val="00DC7A0B"/>
    <w:rsid w:val="00E04FF1"/>
    <w:rsid w:val="00E55D63"/>
    <w:rsid w:val="00EA1407"/>
    <w:rsid w:val="00EB3AC2"/>
    <w:rsid w:val="00F40B30"/>
    <w:rsid w:val="00FA215F"/>
    <w:rsid w:val="00FD6F64"/>
    <w:rsid w:val="00FE51DC"/>
    <w:rsid w:val="00FF16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4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04FF1"/>
    <w:rPr>
      <w:sz w:val="20"/>
      <w:szCs w:val="20"/>
    </w:rPr>
  </w:style>
  <w:style w:type="character" w:customStyle="1" w:styleId="FootnoteTextChar">
    <w:name w:val="Footnote Text Char"/>
    <w:basedOn w:val="DefaultParagraphFont"/>
    <w:link w:val="FootnoteText"/>
    <w:uiPriority w:val="99"/>
    <w:semiHidden/>
    <w:rsid w:val="00E04FF1"/>
    <w:rPr>
      <w:sz w:val="20"/>
      <w:szCs w:val="20"/>
    </w:rPr>
  </w:style>
  <w:style w:type="character" w:styleId="FootnoteReference">
    <w:name w:val="footnote reference"/>
    <w:basedOn w:val="DefaultParagraphFont"/>
    <w:uiPriority w:val="99"/>
    <w:semiHidden/>
    <w:unhideWhenUsed/>
    <w:rsid w:val="00E04FF1"/>
    <w:rPr>
      <w:vertAlign w:val="superscript"/>
    </w:rPr>
  </w:style>
  <w:style w:type="paragraph" w:styleId="NormalWeb">
    <w:name w:val="Normal (Web)"/>
    <w:basedOn w:val="Normal"/>
    <w:uiPriority w:val="99"/>
    <w:unhideWhenUsed/>
    <w:rsid w:val="00992953"/>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4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04FF1"/>
    <w:rPr>
      <w:sz w:val="20"/>
      <w:szCs w:val="20"/>
    </w:rPr>
  </w:style>
  <w:style w:type="character" w:customStyle="1" w:styleId="FootnoteTextChar">
    <w:name w:val="Footnote Text Char"/>
    <w:basedOn w:val="DefaultParagraphFont"/>
    <w:link w:val="FootnoteText"/>
    <w:uiPriority w:val="99"/>
    <w:semiHidden/>
    <w:rsid w:val="00E04FF1"/>
    <w:rPr>
      <w:sz w:val="20"/>
      <w:szCs w:val="20"/>
    </w:rPr>
  </w:style>
  <w:style w:type="character" w:styleId="FootnoteReference">
    <w:name w:val="footnote reference"/>
    <w:basedOn w:val="DefaultParagraphFont"/>
    <w:uiPriority w:val="99"/>
    <w:semiHidden/>
    <w:unhideWhenUsed/>
    <w:rsid w:val="00E04FF1"/>
    <w:rPr>
      <w:vertAlign w:val="superscript"/>
    </w:rPr>
  </w:style>
  <w:style w:type="paragraph" w:styleId="NormalWeb">
    <w:name w:val="Normal (Web)"/>
    <w:basedOn w:val="Normal"/>
    <w:uiPriority w:val="99"/>
    <w:unhideWhenUsed/>
    <w:rsid w:val="00992953"/>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239318">
      <w:bodyDiv w:val="1"/>
      <w:marLeft w:val="0"/>
      <w:marRight w:val="0"/>
      <w:marTop w:val="0"/>
      <w:marBottom w:val="0"/>
      <w:divBdr>
        <w:top w:val="none" w:sz="0" w:space="0" w:color="auto"/>
        <w:left w:val="none" w:sz="0" w:space="0" w:color="auto"/>
        <w:bottom w:val="none" w:sz="0" w:space="0" w:color="auto"/>
        <w:right w:val="none" w:sz="0" w:space="0" w:color="auto"/>
      </w:divBdr>
    </w:div>
    <w:div w:id="112415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3</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43</cp:revision>
  <dcterms:created xsi:type="dcterms:W3CDTF">2020-01-12T04:11:00Z</dcterms:created>
  <dcterms:modified xsi:type="dcterms:W3CDTF">2020-06-02T06:46:00Z</dcterms:modified>
</cp:coreProperties>
</file>